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20248D" w:rsidRPr="0020248D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20248D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20248D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20248D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20248D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20248D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20248D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Kode </w:t>
            </w: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5CB34A4F" w:rsidR="005C530D" w:rsidRPr="0020248D" w:rsidRDefault="006C1742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SP-D611-59</w:t>
            </w:r>
          </w:p>
        </w:tc>
      </w:tr>
      <w:tr w:rsidR="0020248D" w:rsidRPr="0020248D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20248D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20248D" w:rsidRPr="0020248D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20248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20248D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20248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20248D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20248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20248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20248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20248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20248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20248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20248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2024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0248D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20248D" w:rsidRPr="0020248D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73D91BE5" w:rsidR="00D8412B" w:rsidRPr="0020248D" w:rsidRDefault="006C1742" w:rsidP="00D841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Mineral Industri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5F6D1BC1" w:rsidR="00D8412B" w:rsidRPr="0020248D" w:rsidRDefault="006C174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21D06133402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751EA954" w:rsidR="00D8412B" w:rsidRPr="0020248D" w:rsidRDefault="00B53DC6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/>
                <w:sz w:val="22"/>
                <w:szCs w:val="22"/>
              </w:rPr>
              <w:t>Ilmu</w:t>
            </w:r>
            <w:proofErr w:type="spellEnd"/>
            <w:r w:rsidRPr="0020248D">
              <w:rPr>
                <w:rFonts w:ascii="Calibri" w:hAnsi="Calibr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="Calibri" w:hAnsi="Calibri"/>
                <w:sz w:val="22"/>
                <w:szCs w:val="22"/>
              </w:rPr>
              <w:t>Teknologi</w:t>
            </w:r>
            <w:proofErr w:type="spellEnd"/>
            <w:r w:rsidRPr="0020248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20248D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20248D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20248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20248D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7EFA77C4" w:rsidR="00D8412B" w:rsidRPr="0020248D" w:rsidRDefault="004A0261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="00B53DC6" w:rsidRPr="0020248D">
              <w:rPr>
                <w:rFonts w:ascii="Calibri" w:hAnsi="Calibri"/>
                <w:b/>
                <w:bCs/>
                <w:sz w:val="22"/>
                <w:szCs w:val="22"/>
              </w:rPr>
              <w:t xml:space="preserve"> &amp; 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20248D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noProof/>
              </w:rPr>
              <w:t>Juni</w:t>
            </w:r>
            <w:r w:rsidR="007A3149" w:rsidRPr="0020248D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20248D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20248D" w:rsidRPr="0020248D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20248D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20248D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20248D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20248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20248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20248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20248D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20248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20248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20248D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20248D" w:rsidRPr="0020248D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20248D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51654ADF" w:rsidR="00FD6E98" w:rsidRPr="0020248D" w:rsidRDefault="006C1742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Adi Maulana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6E96802E" w:rsidR="00FD6E98" w:rsidRPr="0020248D" w:rsidRDefault="006C1742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Adi Maulana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20248D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20248D" w:rsidRPr="0020248D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20248D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20248D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20248D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20248D" w:rsidRPr="0020248D" w14:paraId="0F7CA20F" w14:textId="77777777" w:rsidTr="00B53DC6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20248D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6F12509E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B53DC6"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20B48F6E" w14:textId="77777777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E1DB99D" w14:textId="77777777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="00B53DC6"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3</w:t>
            </w:r>
          </w:p>
          <w:p w14:paraId="06A29CD3" w14:textId="77777777" w:rsidR="00B53DC6" w:rsidRPr="0020248D" w:rsidRDefault="00B53DC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0A487975" w:rsidR="00B53DC6" w:rsidRPr="0020248D" w:rsidRDefault="00B53DC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CP-7</w:t>
            </w:r>
          </w:p>
        </w:tc>
        <w:tc>
          <w:tcPr>
            <w:tcW w:w="5670" w:type="dxa"/>
            <w:gridSpan w:val="5"/>
          </w:tcPr>
          <w:p w14:paraId="34A4B44F" w14:textId="471B8C9F" w:rsidR="00A639B8" w:rsidRPr="0020248D" w:rsidRDefault="00581E00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Memiliki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pemahaman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beserta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menyusun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membentuk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bumi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B90F8A" w14:textId="540D9117" w:rsidR="002330BE" w:rsidRPr="0020248D" w:rsidRDefault="00581E00" w:rsidP="00ED3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mengartikan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  <w:p w14:paraId="154D1E93" w14:textId="39F49E39" w:rsidR="00B53DC6" w:rsidRPr="0020248D" w:rsidRDefault="00581E00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memecahkan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masalah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muncul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23D8D0B2" w14:textId="7B7013A1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A639B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4FCB00C6" w14:textId="6E0BD37B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1116E45" w14:textId="7982FB4C" w:rsidR="00ED3002" w:rsidRPr="0020248D" w:rsidRDefault="00B53DC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</w:t>
            </w:r>
            <w:r w:rsidR="006C1742"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2</w:t>
            </w:r>
          </w:p>
          <w:p w14:paraId="1335048A" w14:textId="77777777" w:rsidR="00ED3002" w:rsidRPr="0020248D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6180DE" w14:textId="55B679C7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</w:t>
            </w:r>
            <w:r w:rsidR="00B53DC6"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  <w:p w14:paraId="6A999951" w14:textId="77777777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1AFBC9D6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64FBE59C" w14:textId="63BC3A75" w:rsidR="006C1742" w:rsidRPr="0020248D" w:rsidRDefault="00581E00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mengeidentifikasi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proses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</w:p>
          <w:p w14:paraId="2EE39874" w14:textId="77777777" w:rsidR="006C1742" w:rsidRPr="0020248D" w:rsidRDefault="006C1742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E2593" w14:textId="3449F5D6" w:rsidR="006C1742" w:rsidRPr="0020248D" w:rsidRDefault="00581E00" w:rsidP="00233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hubungan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kondisi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aspek-aspek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suatu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daerah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komprehensif</w:t>
            </w:r>
            <w:proofErr w:type="spellEnd"/>
          </w:p>
          <w:p w14:paraId="72745704" w14:textId="307D7A6B" w:rsidR="00B53DC6" w:rsidRPr="0020248D" w:rsidRDefault="00581E00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prinsip-prinsip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kepentingan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rekayasa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bidang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sumber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>daya</w:t>
            </w:r>
            <w:proofErr w:type="spellEnd"/>
            <w:r w:rsidRPr="00581E00">
              <w:rPr>
                <w:rFonts w:asciiTheme="minorHAnsi" w:hAnsiTheme="minorHAnsi" w:cstheme="minorHAnsi"/>
                <w:sz w:val="22"/>
                <w:szCs w:val="22"/>
              </w:rPr>
              <w:t xml:space="preserve"> mineral</w:t>
            </w:r>
          </w:p>
          <w:p w14:paraId="26A47DD9" w14:textId="743B1E06" w:rsidR="002330BE" w:rsidRPr="0020248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20248D" w:rsidRPr="0020248D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20248D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20248D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20248D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20248D" w:rsidRPr="0020248D" w14:paraId="431E2BDE" w14:textId="77777777" w:rsidTr="0020173D">
        <w:trPr>
          <w:trHeight w:val="237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20248D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20248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20248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20248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3FB4197B" w14:textId="2393EB43" w:rsidR="00611114" w:rsidRPr="0020248D" w:rsidRDefault="00611114" w:rsidP="0061111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7CB5208F" w14:textId="77777777" w:rsidR="00A632EA" w:rsidRPr="0020248D" w:rsidRDefault="00A632EA" w:rsidP="0061111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B42526E" w14:textId="652BA236" w:rsidR="00611114" w:rsidRPr="0020248D" w:rsidRDefault="00611114" w:rsidP="0061111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  <w:p w14:paraId="35C0C78C" w14:textId="77777777" w:rsidR="00611114" w:rsidRPr="0020248D" w:rsidRDefault="00611114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8E154AB" w14:textId="78CD80C9" w:rsidR="00ED3002" w:rsidRPr="0020248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2622" w:type="dxa"/>
            <w:gridSpan w:val="11"/>
          </w:tcPr>
          <w:p w14:paraId="768053C2" w14:textId="08C0ED47" w:rsidR="00611114" w:rsidRPr="0020248D" w:rsidRDefault="00611114" w:rsidP="00611114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kristalografi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</w:t>
            </w:r>
          </w:p>
          <w:p w14:paraId="6C5B743D" w14:textId="5C919054" w:rsidR="00A632EA" w:rsidRPr="0020248D" w:rsidRDefault="00A632EA" w:rsidP="00611114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ekstraksi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pemanfaatan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(CP-7) [KK5]</w:t>
            </w:r>
          </w:p>
          <w:p w14:paraId="341A2393" w14:textId="28D3BB21" w:rsidR="00611114" w:rsidRPr="0020248D" w:rsidRDefault="00611114" w:rsidP="00611114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Mengidentifikasi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mengklasifikasikan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kegunaannya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(CP-3) [KU2]</w:t>
            </w:r>
          </w:p>
          <w:p w14:paraId="5DBEAE8A" w14:textId="773ABDE5" w:rsidR="00A632EA" w:rsidRPr="0020248D" w:rsidRDefault="00A632EA" w:rsidP="00611114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Mengembangkan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kemampuan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berpikir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kritis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analitis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menghadapi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masalah-masalah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</w:t>
            </w:r>
          </w:p>
          <w:p w14:paraId="76AF46BE" w14:textId="7919A73A" w:rsidR="00611114" w:rsidRPr="0020248D" w:rsidRDefault="00611114" w:rsidP="00611114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Menerapkan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pengetahuan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(CP-7) [KK5]</w:t>
            </w:r>
          </w:p>
          <w:p w14:paraId="3A0176E4" w14:textId="51D9BA7A" w:rsidR="0031701C" w:rsidRPr="0020248D" w:rsidRDefault="0031701C" w:rsidP="00611114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  <w:p w14:paraId="6A43B907" w14:textId="5FA0E1C0" w:rsidR="00A632EA" w:rsidRPr="0020248D" w:rsidRDefault="00A632EA" w:rsidP="00611114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</w:p>
        </w:tc>
      </w:tr>
      <w:tr w:rsidR="0020248D" w:rsidRPr="0020248D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20248D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20248D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20248D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20248D" w:rsidRPr="0020248D" w14:paraId="22C7752C" w14:textId="77777777" w:rsidTr="00611114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20248D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gridSpan w:val="3"/>
          </w:tcPr>
          <w:p w14:paraId="05370EA5" w14:textId="285BC26D" w:rsidR="00611114" w:rsidRPr="0020248D" w:rsidRDefault="00611114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 1]</w:t>
            </w:r>
          </w:p>
          <w:p w14:paraId="67B41951" w14:textId="033C3257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3D506" w14:textId="77777777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99241" w14:textId="0BF02179" w:rsidR="00611114" w:rsidRPr="0020248D" w:rsidRDefault="00611114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 2]</w:t>
            </w:r>
          </w:p>
          <w:p w14:paraId="1640E4B8" w14:textId="52931E71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3A658" w14:textId="69D28874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9C0C0" w14:textId="77777777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C97F0" w14:textId="72F47431" w:rsidR="00611114" w:rsidRPr="0020248D" w:rsidRDefault="00611114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 3]</w:t>
            </w:r>
          </w:p>
          <w:p w14:paraId="271A71F7" w14:textId="3C92D571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3192E" w14:textId="3FB9DE57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38745" w14:textId="77777777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DA13C" w14:textId="2EB94FD6" w:rsidR="00611114" w:rsidRPr="0020248D" w:rsidRDefault="00611114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 4]</w:t>
            </w:r>
          </w:p>
          <w:p w14:paraId="1638A28E" w14:textId="15C0E4F3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BFD12" w14:textId="60C85741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84FE7" w14:textId="77777777" w:rsidR="002C18A2" w:rsidRPr="0020248D" w:rsidRDefault="002C18A2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F6CD7" w14:textId="77777777" w:rsidR="00611114" w:rsidRPr="0020248D" w:rsidRDefault="00611114" w:rsidP="006111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 5]</w:t>
            </w:r>
          </w:p>
          <w:p w14:paraId="730EF7FD" w14:textId="1FAE0AFD" w:rsidR="00D412C0" w:rsidRPr="0020248D" w:rsidRDefault="00D412C0" w:rsidP="006C17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56F54628" w14:textId="789670DC" w:rsidR="00611114" w:rsidRPr="0020248D" w:rsidRDefault="00611114" w:rsidP="0061111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53C6E2EB" w14:textId="37A282C0" w:rsidR="002C18A2" w:rsidRPr="0020248D" w:rsidRDefault="00847B66" w:rsidP="00611114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entingnya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berbagai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sektor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 (</w:t>
            </w:r>
            <w:r w:rsidR="00611114"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707ECAE7" w14:textId="4B3AE0E0" w:rsidR="002C18A2" w:rsidRPr="0020248D" w:rsidRDefault="002C18A2" w:rsidP="00611114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7B2CB8D" w14:textId="77777777" w:rsidR="002C18A2" w:rsidRPr="0020248D" w:rsidRDefault="002C18A2" w:rsidP="002C18A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ekstraksi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penghancuran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pengayakan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pemisahan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CPMK-3)</w:t>
            </w:r>
          </w:p>
          <w:p w14:paraId="2CD1CD04" w14:textId="7E85B08A" w:rsidR="002C18A2" w:rsidRPr="0020248D" w:rsidRDefault="002C18A2" w:rsidP="002C18A2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mengaplikasikan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baku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jadi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CPMK-4)</w:t>
            </w:r>
          </w:p>
          <w:p w14:paraId="1E980A5B" w14:textId="77777777" w:rsidR="002C18A2" w:rsidRPr="0020248D" w:rsidRDefault="002C18A2" w:rsidP="00611114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F43511A" w14:textId="5A89880C" w:rsidR="00847B66" w:rsidRPr="0020248D" w:rsidRDefault="00847B66" w:rsidP="00611114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enjelasan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warna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kekerasan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kilap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pecahan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(CP-2) [P6]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34F27482" w14:textId="087194AD" w:rsidR="00847B66" w:rsidRPr="0020248D" w:rsidRDefault="00847B66" w:rsidP="00611114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</w:t>
            </w:r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arakteristik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reaktivitas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(CP-2) [P6]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52531F35" w14:textId="0FFC28E4" w:rsidR="00611114" w:rsidRPr="0020248D" w:rsidRDefault="00847B66" w:rsidP="00611114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</w:t>
            </w:r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tudi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kristalografi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orientasi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(CP-2) [P6]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CPMK-1)</w:t>
            </w:r>
          </w:p>
          <w:p w14:paraId="57B96C4C" w14:textId="77777777" w:rsidR="002C18A2" w:rsidRPr="0020248D" w:rsidRDefault="002C18A2" w:rsidP="00611114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509DE5C9" w14:textId="2464AF54" w:rsidR="00611114" w:rsidRPr="0020248D" w:rsidRDefault="00847B66" w:rsidP="00847B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</w:t>
            </w:r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lasifikasi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kegunaan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(CP-3) [KU2]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CPMK-2)</w:t>
            </w:r>
          </w:p>
          <w:p w14:paraId="54852211" w14:textId="7F7C85A8" w:rsidR="00611114" w:rsidRPr="0020248D" w:rsidRDefault="00847B66" w:rsidP="00611114">
            <w:pPr>
              <w:autoSpaceDE/>
              <w:autoSpaceDN/>
              <w:textAlignment w:val="baseline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enerapan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pertambangan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metalurgi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keramik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(CP-3) [KU2]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CPMK-2)</w:t>
            </w:r>
          </w:p>
          <w:p w14:paraId="67208D5E" w14:textId="77777777" w:rsidR="002C18A2" w:rsidRPr="0020248D" w:rsidRDefault="002C18A2" w:rsidP="00611114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</w:p>
          <w:p w14:paraId="29E063C5" w14:textId="77777777" w:rsidR="002C18A2" w:rsidRPr="0020248D" w:rsidRDefault="002C18A2" w:rsidP="00847B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5DAF233D" w14:textId="21920048" w:rsidR="00611114" w:rsidRPr="0020248D" w:rsidRDefault="00847B66" w:rsidP="00847B66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</w:t>
            </w:r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eknik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menentukan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</w:t>
            </w: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CPMK-5)</w:t>
            </w:r>
          </w:p>
          <w:p w14:paraId="0193EBBD" w14:textId="2FEFB249" w:rsidR="00AD0718" w:rsidRPr="0020248D" w:rsidRDefault="00847B66" w:rsidP="00611114">
            <w:p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</w:t>
            </w:r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erencanaan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optimisasi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="00611114"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(CP-7) [KK5] (</w:t>
            </w:r>
            <w:r w:rsidRPr="002024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CPMK-5)</w:t>
            </w:r>
          </w:p>
        </w:tc>
      </w:tr>
      <w:tr w:rsidR="0020248D" w:rsidRPr="0020248D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20248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20248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0B0D9B04" w:rsidR="00AD0718" w:rsidRPr="0020248D" w:rsidRDefault="00CE79C9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 xml:space="preserve">Mata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kuliah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ini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bertujuan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memberikan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pemahaman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mendalam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aplikasinya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mineral.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Mahasiswa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akan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mempelajari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kristalografi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serta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ekstraksi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pemanfaatan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berbagai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seperti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pertambangan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metalurgi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keramik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0248D" w:rsidRPr="0020248D" w14:paraId="2B75DF7D" w14:textId="77777777" w:rsidTr="0031701C">
        <w:trPr>
          <w:trHeight w:val="2117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20248D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33120393" w14:textId="77777777" w:rsidR="00CE79C9" w:rsidRPr="0020248D" w:rsidRDefault="00CE79C9" w:rsidP="00370F91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Pengantar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  <w:p w14:paraId="551FDADE" w14:textId="77777777" w:rsidR="00CE79C9" w:rsidRPr="0020248D" w:rsidRDefault="00CE79C9" w:rsidP="00370F91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421C66E4" w14:textId="77777777" w:rsidR="00CE79C9" w:rsidRPr="0020248D" w:rsidRDefault="00CE79C9" w:rsidP="00370F91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Pentingnya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berbagai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sektor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56A4166A" w14:textId="71AD7D1E" w:rsidR="00CE79C9" w:rsidRPr="0020248D" w:rsidRDefault="00CE79C9" w:rsidP="00370F9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Sifat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Kimia,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Kristalografi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  <w:p w14:paraId="6FFCB553" w14:textId="77777777" w:rsidR="00CE79C9" w:rsidRPr="0020248D" w:rsidRDefault="00CE79C9" w:rsidP="00370F91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warna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kekerasan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kilap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pecahan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4CC522AB" w14:textId="77777777" w:rsidR="00CE79C9" w:rsidRPr="0020248D" w:rsidRDefault="00CE79C9" w:rsidP="00370F91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reaktivitas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41CFDB27" w14:textId="77777777" w:rsidR="00CE79C9" w:rsidRPr="0020248D" w:rsidRDefault="00CE79C9" w:rsidP="00370F91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Studi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kristalografi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orientasi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5E17499F" w14:textId="3F82B932" w:rsidR="00CE79C9" w:rsidRPr="0020248D" w:rsidRDefault="00CE79C9" w:rsidP="00370F9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Kegunaan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  <w:p w14:paraId="3E704C87" w14:textId="77777777" w:rsidR="00CE79C9" w:rsidRPr="0020248D" w:rsidRDefault="00CE79C9" w:rsidP="00370F91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kegunaan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7534A2DE" w14:textId="77777777" w:rsidR="00CE79C9" w:rsidRPr="0020248D" w:rsidRDefault="00CE79C9" w:rsidP="00370F91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pertambangan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metalurgi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keramik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7F5917F4" w14:textId="75A2B74B" w:rsidR="00CE79C9" w:rsidRPr="0020248D" w:rsidRDefault="00CE79C9" w:rsidP="00370F9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Ekstraksi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Pemanfaatan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  <w:p w14:paraId="17F8EED8" w14:textId="77777777" w:rsidR="00CE79C9" w:rsidRPr="0020248D" w:rsidRDefault="00CE79C9" w:rsidP="00370F91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ekstraksi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penghancuran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pengayakan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pemisahan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43EF8A0B" w14:textId="77777777" w:rsidR="00CE79C9" w:rsidRPr="0020248D" w:rsidRDefault="00CE79C9" w:rsidP="00370F91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Aplikasi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baku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jadi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  <w:p w14:paraId="578F9CF7" w14:textId="7A43BE55" w:rsidR="00CE79C9" w:rsidRPr="0020248D" w:rsidRDefault="00CE79C9" w:rsidP="00370F9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ind w:left="327"/>
              <w:textAlignment w:val="baseline"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</w:t>
            </w:r>
          </w:p>
          <w:p w14:paraId="3B8588D2" w14:textId="77777777" w:rsidR="00CE79C9" w:rsidRPr="0020248D" w:rsidRDefault="00CE79C9" w:rsidP="00370F91">
            <w:pPr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Teknik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menentukan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mineral.</w:t>
            </w:r>
          </w:p>
          <w:p w14:paraId="2196A648" w14:textId="432F16AB" w:rsidR="003874FF" w:rsidRPr="0020248D" w:rsidRDefault="00CE79C9" w:rsidP="00370F91">
            <w:pPr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  <w:lang w:val="en-ID" w:eastAsia="en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optimisasi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</w:tr>
      <w:tr w:rsidR="0020248D" w:rsidRPr="0020248D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20248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20248D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20248D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248D" w:rsidRPr="0020248D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20248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2DDBC1E2" w14:textId="77777777" w:rsidR="006C1742" w:rsidRPr="0020248D" w:rsidRDefault="006C1742" w:rsidP="00370F91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20"/>
              <w:ind w:left="32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Maulana, A. 2019. </w:t>
            </w:r>
            <w:proofErr w:type="spellStart"/>
            <w:r w:rsidRPr="0020248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Endapan</w:t>
            </w:r>
            <w:proofErr w:type="spellEnd"/>
            <w:r w:rsidRPr="0020248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Mineral</w:t>
            </w:r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20248D">
              <w:rPr>
                <w:rFonts w:asciiTheme="minorHAnsi" w:hAnsiTheme="minorHAnsi" w:cs="Arial"/>
                <w:sz w:val="22"/>
                <w:szCs w:val="22"/>
              </w:rPr>
              <w:t>Penerbit</w:t>
            </w:r>
            <w:proofErr w:type="spellEnd"/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="Arial"/>
                <w:sz w:val="22"/>
                <w:szCs w:val="22"/>
              </w:rPr>
              <w:t>Ombak</w:t>
            </w:r>
            <w:proofErr w:type="spellEnd"/>
            <w:r w:rsidRPr="0020248D">
              <w:rPr>
                <w:rFonts w:asciiTheme="minorHAnsi" w:hAnsiTheme="minorHAnsi" w:cs="Arial"/>
                <w:sz w:val="22"/>
                <w:szCs w:val="22"/>
              </w:rPr>
              <w:t>, Jogjakarta.</w:t>
            </w:r>
          </w:p>
          <w:p w14:paraId="62A9C8CD" w14:textId="77777777" w:rsidR="006C1742" w:rsidRPr="0020248D" w:rsidRDefault="006C1742" w:rsidP="00370F91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20"/>
              <w:ind w:left="32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Manning, D.A.C. 1995, </w:t>
            </w:r>
            <w:r w:rsidRPr="0020248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Introduction to Industrial Mineral</w:t>
            </w:r>
            <w:r w:rsidRPr="0020248D">
              <w:rPr>
                <w:rFonts w:asciiTheme="minorHAnsi" w:hAnsiTheme="minorHAnsi" w:cs="Arial"/>
                <w:sz w:val="22"/>
                <w:szCs w:val="22"/>
              </w:rPr>
              <w:t>. Springer.</w:t>
            </w:r>
          </w:p>
          <w:p w14:paraId="2689482D" w14:textId="77777777" w:rsidR="006C1742" w:rsidRPr="0020248D" w:rsidRDefault="006C1742" w:rsidP="00370F91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20"/>
              <w:ind w:left="32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="Arial"/>
                <w:sz w:val="22"/>
                <w:szCs w:val="22"/>
              </w:rPr>
              <w:t>Degryse</w:t>
            </w:r>
            <w:proofErr w:type="spellEnd"/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, P. &amp; </w:t>
            </w:r>
            <w:proofErr w:type="spellStart"/>
            <w:r w:rsidRPr="0020248D">
              <w:rPr>
                <w:rFonts w:asciiTheme="minorHAnsi" w:hAnsiTheme="minorHAnsi" w:cs="Arial"/>
                <w:sz w:val="22"/>
                <w:szCs w:val="22"/>
              </w:rPr>
              <w:t>Elsen</w:t>
            </w:r>
            <w:proofErr w:type="spellEnd"/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, J. 2003. </w:t>
            </w:r>
            <w:r w:rsidRPr="0020248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Industrial Mineral: Resources, Characteristic, and application</w:t>
            </w:r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. Leuven </w:t>
            </w:r>
            <w:proofErr w:type="spellStart"/>
            <w:r w:rsidRPr="0020248D">
              <w:rPr>
                <w:rFonts w:asciiTheme="minorHAnsi" w:hAnsiTheme="minorHAnsi" w:cs="Arial"/>
                <w:sz w:val="22"/>
                <w:szCs w:val="22"/>
              </w:rPr>
              <w:t>Unievrsity</w:t>
            </w:r>
            <w:proofErr w:type="spellEnd"/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 Press.</w:t>
            </w:r>
          </w:p>
          <w:p w14:paraId="08894022" w14:textId="7BA2A8CE" w:rsidR="00955BAC" w:rsidRPr="0020248D" w:rsidRDefault="006C1742" w:rsidP="00370F91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327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20248D">
              <w:rPr>
                <w:rFonts w:asciiTheme="minorHAnsi" w:hAnsiTheme="minorHAnsi" w:cs="Arial"/>
                <w:sz w:val="22"/>
                <w:szCs w:val="22"/>
              </w:rPr>
              <w:t xml:space="preserve">Evans, A.M. 1993. </w:t>
            </w:r>
            <w:r w:rsidRPr="0020248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Ore Geology and Industrial Mineral</w:t>
            </w:r>
            <w:r w:rsidRPr="0020248D">
              <w:rPr>
                <w:rFonts w:asciiTheme="minorHAnsi" w:hAnsiTheme="minorHAnsi" w:cs="Arial"/>
                <w:sz w:val="22"/>
                <w:szCs w:val="22"/>
              </w:rPr>
              <w:t>. Blackwell Publishing.</w:t>
            </w:r>
          </w:p>
        </w:tc>
      </w:tr>
      <w:tr w:rsidR="0020248D" w:rsidRPr="0020248D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20248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20248D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20248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20248D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48D" w:rsidRPr="0020248D" w14:paraId="3A4F386E" w14:textId="77777777" w:rsidTr="006C1742">
        <w:trPr>
          <w:trHeight w:val="845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20248D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2F01744" w14:textId="77777777" w:rsidR="006C1742" w:rsidRPr="0020248D" w:rsidRDefault="00000000" w:rsidP="00370F91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6C1742" w:rsidRPr="002024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https://www.wmmi.org/new-events/wmmi-lecture-series</w:t>
              </w:r>
            </w:hyperlink>
          </w:p>
          <w:p w14:paraId="674AC407" w14:textId="7FB9787F" w:rsidR="005221EE" w:rsidRPr="0020248D" w:rsidRDefault="00000000" w:rsidP="00370F91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2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hyperlink r:id="rId10" w:history="1">
              <w:r w:rsidR="006C1742" w:rsidRPr="0020248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https://www.911metallurgist.com/blog/exploration-geology-courses</w:t>
              </w:r>
            </w:hyperlink>
          </w:p>
        </w:tc>
      </w:tr>
      <w:tr w:rsidR="0020248D" w:rsidRPr="0020248D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20248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713AB8E4" w14:textId="77777777" w:rsidR="006C1742" w:rsidRPr="0020248D" w:rsidRDefault="006C1742" w:rsidP="00370F91">
            <w:pPr>
              <w:pStyle w:val="ListParagraph"/>
              <w:numPr>
                <w:ilvl w:val="0"/>
                <w:numId w:val="4"/>
              </w:numPr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Prof. Dr. Eng.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Adi Maulana, ST., M.Phil.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(D61-A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38DF860E" w14:textId="74D40833" w:rsidR="00A82C4C" w:rsidRPr="0020248D" w:rsidRDefault="006C1742" w:rsidP="00370F91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Dr.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Musri, MT. 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(D61-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MM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0248D" w:rsidRPr="0020248D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20248D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0248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6584561E" w:rsidR="00AD0718" w:rsidRPr="0020248D" w:rsidRDefault="00CE79C9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</w:p>
        </w:tc>
      </w:tr>
    </w:tbl>
    <w:p w14:paraId="607322BE" w14:textId="77777777" w:rsidR="0031701C" w:rsidRPr="0020248D" w:rsidRDefault="0031701C" w:rsidP="009B7DF1">
      <w:pPr>
        <w:sectPr w:rsidR="0031701C" w:rsidRPr="0020248D" w:rsidSect="005E467A">
          <w:footerReference w:type="default" r:id="rId11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5A4FA593" w14:textId="77777777" w:rsidR="00E31800" w:rsidRPr="0020248D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20248D" w:rsidRPr="0020248D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20248D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20248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20248D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20248D" w:rsidRPr="0020248D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20248D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20248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20248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20248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20248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2024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20248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20248D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2024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20248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20248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20248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20248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20248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20248D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20248D" w:rsidRPr="0020248D" w14:paraId="49644143" w14:textId="77777777" w:rsidTr="00A153D2">
        <w:trPr>
          <w:trHeight w:val="2567"/>
        </w:trPr>
        <w:tc>
          <w:tcPr>
            <w:tcW w:w="219" w:type="pct"/>
            <w:vMerge w:val="restart"/>
            <w:shd w:val="clear" w:color="auto" w:fill="auto"/>
          </w:tcPr>
          <w:p w14:paraId="54F20EF3" w14:textId="527DD2B6" w:rsidR="00197E72" w:rsidRPr="0020248D" w:rsidRDefault="00197E7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1 - 2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03CCE7A" w14:textId="77777777" w:rsidR="00197E72" w:rsidRPr="0020248D" w:rsidRDefault="00197E7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653463B5" w14:textId="1B5C12CC" w:rsidR="00197E72" w:rsidRPr="0020248D" w:rsidRDefault="00197E7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pentingnya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berbagai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sektor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25E1F205" w14:textId="00B1C363" w:rsidR="00197E72" w:rsidRPr="0020248D" w:rsidRDefault="00197E7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197E72" w:rsidRPr="0020248D" w:rsidRDefault="00197E7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197E72" w:rsidRPr="0020248D" w:rsidRDefault="00197E7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197E72" w:rsidRPr="0020248D" w:rsidRDefault="00197E7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197E72" w:rsidRPr="0020248D" w:rsidRDefault="00197E7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51E8F9AC" w:rsidR="00197E72" w:rsidRPr="0020248D" w:rsidRDefault="00197E7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definisi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dasar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197E72" w:rsidRPr="0020248D" w:rsidRDefault="00197E7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197E72" w:rsidRPr="0020248D" w:rsidRDefault="00197E7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197E72" w:rsidRPr="0020248D" w:rsidRDefault="00197E7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197E72" w:rsidRPr="0020248D" w:rsidRDefault="00197E7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197E72" w:rsidRPr="0020248D" w:rsidRDefault="00197E7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197E72" w:rsidRPr="0020248D" w:rsidRDefault="00197E7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197E72" w:rsidRPr="0020248D" w:rsidRDefault="00197E7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197E72" w:rsidRPr="0020248D" w:rsidRDefault="00197E72" w:rsidP="00370F9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20248D">
              <w:rPr>
                <w:rStyle w:val="fontstyle01"/>
                <w:color w:val="auto"/>
              </w:rPr>
              <w:t xml:space="preserve"> </w:t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197E72" w:rsidRPr="0020248D" w:rsidRDefault="00197E72" w:rsidP="00370F9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197E72" w:rsidRPr="0020248D" w:rsidRDefault="00197E7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197E72" w:rsidRPr="0020248D" w:rsidRDefault="00197E7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197E72" w:rsidRPr="0020248D" w:rsidRDefault="00197E72" w:rsidP="00370F91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197E72" w:rsidRPr="0020248D" w:rsidRDefault="00197E72" w:rsidP="00370F91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20248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197E72" w:rsidRPr="0020248D" w:rsidRDefault="00197E7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197E72" w:rsidRPr="0020248D" w:rsidRDefault="00197E7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197E72" w:rsidRPr="0020248D" w:rsidRDefault="00197E7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197E72" w:rsidRPr="0020248D" w:rsidRDefault="00197E7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197E72" w:rsidRPr="0020248D" w:rsidRDefault="00197E7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197E72" w:rsidRPr="0020248D" w:rsidRDefault="00197E7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197E72" w:rsidRPr="0020248D" w:rsidRDefault="00197E7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197E72" w:rsidRPr="0020248D" w:rsidRDefault="00197E7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197E72" w:rsidRPr="0020248D" w:rsidRDefault="00197E7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5262C742" w14:textId="77777777" w:rsidTr="00A153D2">
        <w:trPr>
          <w:trHeight w:val="2567"/>
        </w:trPr>
        <w:tc>
          <w:tcPr>
            <w:tcW w:w="219" w:type="pct"/>
            <w:vMerge/>
            <w:shd w:val="clear" w:color="auto" w:fill="auto"/>
          </w:tcPr>
          <w:p w14:paraId="20BD9FF1" w14:textId="77777777" w:rsidR="00197E72" w:rsidRPr="0020248D" w:rsidRDefault="00197E72" w:rsidP="00197E7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25ADA410" w14:textId="77777777" w:rsidR="00197E72" w:rsidRPr="0020248D" w:rsidRDefault="00197E72" w:rsidP="00197E7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17BC68B" w14:textId="0444714F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pentingnya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implementasi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sektor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FC5696B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369D5E3" w14:textId="77777777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E3F18CB" w14:textId="77777777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6E77B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47C75F9" w14:textId="4EF083A9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pentingnya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implementasi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sektor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CEF5FE6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63EF3B6" w14:textId="77777777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818824F" w14:textId="77777777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F4BC778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9303E55" w14:textId="77777777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AD4008B" w14:textId="77777777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5C6A321" w14:textId="6225C124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D6F6A9A" w14:textId="77777777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20248D">
              <w:rPr>
                <w:rStyle w:val="fontstyle01"/>
                <w:color w:val="auto"/>
              </w:rPr>
              <w:t xml:space="preserve"> </w:t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16597EB3" w14:textId="77777777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025E49F6" w14:textId="77777777" w:rsidR="00197E72" w:rsidRPr="0020248D" w:rsidRDefault="00197E72" w:rsidP="00197E7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6D0260" w14:textId="764806EE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43ECAE1" w14:textId="77777777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37F9F23B" w14:textId="77777777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20248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0ACE88C5" w14:textId="77777777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619E0C" w14:textId="77777777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2BF8F9D8" w14:textId="77777777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11177" w14:textId="099591E3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4107CDFC" w14:textId="4A0A70B4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63760886" w14:textId="77777777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231DD90" w14:textId="0D928EEC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0E0DB1D6" w14:textId="77777777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E6C0E06" w14:textId="77777777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14B88718" w:rsidR="00197E72" w:rsidRPr="0020248D" w:rsidRDefault="00197E72" w:rsidP="00197E7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3 - 4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197E72" w:rsidRPr="0020248D" w:rsidRDefault="00197E72" w:rsidP="00197E7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62A8BF5" w14:textId="6DD9C4FF" w:rsidR="00197E72" w:rsidRPr="0020248D" w:rsidRDefault="00197E72" w:rsidP="00197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ekstraksi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penghancuran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pengayakan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pemisahan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mengaplikasikan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baku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jadi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58675340" w14:textId="3FE26B44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ekstraksi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penghancuran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pengayakan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pemisahan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31AFAC10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ekstraksi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pengolahan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termasuk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penghancuran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pengayakan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pemisahan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197E72" w:rsidRPr="0020248D" w:rsidRDefault="00197E72" w:rsidP="00197E7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197E72" w:rsidRPr="0020248D" w:rsidRDefault="00197E72" w:rsidP="00197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384CF54A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mengaplikasikan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baku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jadi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0D0D9A75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51B7F235" w:rsidR="00197E72" w:rsidRPr="0020248D" w:rsidRDefault="00197E72" w:rsidP="00197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pengaplikasian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baku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jadi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3B25DAD8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197E72" w:rsidRPr="0020248D" w:rsidRDefault="00197E72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197E72" w:rsidRPr="0020248D" w:rsidRDefault="00197E72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20248D">
              <w:rPr>
                <w:b/>
                <w:bCs/>
                <w:lang w:eastAsia="id-ID"/>
              </w:rPr>
              <w:t>uis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197E72" w:rsidRPr="0020248D" w:rsidRDefault="00197E72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197E72" w:rsidRPr="0020248D" w:rsidRDefault="00197E72" w:rsidP="00197E7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197E72" w:rsidRPr="0020248D" w:rsidRDefault="00197E72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197E72" w:rsidRPr="0020248D" w:rsidRDefault="00197E72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197E72" w:rsidRPr="0020248D" w:rsidRDefault="00197E72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197E72" w:rsidRPr="0020248D" w:rsidRDefault="00197E72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1EA14FE6" w14:textId="77777777" w:rsidTr="00A153D2">
        <w:tc>
          <w:tcPr>
            <w:tcW w:w="219" w:type="pct"/>
            <w:vMerge w:val="restart"/>
            <w:shd w:val="clear" w:color="auto" w:fill="auto"/>
          </w:tcPr>
          <w:p w14:paraId="008881EA" w14:textId="48FCC629" w:rsidR="003E049A" w:rsidRPr="0020248D" w:rsidRDefault="003E049A" w:rsidP="00197E7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5 - 7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0D91D36F" w14:textId="21F53214" w:rsidR="003E049A" w:rsidRPr="0020248D" w:rsidRDefault="003E049A" w:rsidP="00197E7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04356123" w14:textId="564167BB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warna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kekerasan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kilap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pecahan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seperti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reaktivitas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studi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kristalografi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orientasi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0EDC348D" w14:textId="1EDCAD10" w:rsidR="003E049A" w:rsidRPr="0020248D" w:rsidRDefault="003E049A" w:rsidP="00197E7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warna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kekerasan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kilap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pecahan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4712585F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penjelasan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warna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kekerasan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kilap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pecahan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3E049A" w:rsidRPr="0020248D" w:rsidRDefault="003E049A" w:rsidP="00197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3E049A" w:rsidRPr="0020248D" w:rsidRDefault="003E049A" w:rsidP="00197E7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3E049A" w:rsidRPr="0020248D" w:rsidRDefault="003E049A" w:rsidP="00197E7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42C659BD" w14:textId="77777777" w:rsidTr="00A153D2">
        <w:tc>
          <w:tcPr>
            <w:tcW w:w="219" w:type="pct"/>
            <w:vMerge/>
            <w:shd w:val="clear" w:color="auto" w:fill="auto"/>
          </w:tcPr>
          <w:p w14:paraId="00737B1B" w14:textId="77777777" w:rsidR="003E049A" w:rsidRPr="0020248D" w:rsidRDefault="003E049A" w:rsidP="00197E7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69467E18" w14:textId="77777777" w:rsidR="003E049A" w:rsidRPr="0020248D" w:rsidRDefault="003E049A" w:rsidP="00197E7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0603CE7" w14:textId="77A82DC7" w:rsidR="003E049A" w:rsidRPr="0020248D" w:rsidRDefault="003E049A" w:rsidP="00197E72">
            <w:pPr>
              <w:autoSpaceDE/>
              <w:autoSpaceDN/>
              <w:contextualSpacing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reaktivitas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647" w:type="pct"/>
            <w:shd w:val="clear" w:color="auto" w:fill="auto"/>
          </w:tcPr>
          <w:p w14:paraId="6D6EEE0B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3AF1873" w14:textId="77777777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49E8BD" w14:textId="77777777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8941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70D5B96" w14:textId="091447D0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karakteristik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(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reaktivitas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).</w:t>
            </w:r>
          </w:p>
        </w:tc>
        <w:tc>
          <w:tcPr>
            <w:tcW w:w="527" w:type="pct"/>
            <w:shd w:val="clear" w:color="auto" w:fill="auto"/>
          </w:tcPr>
          <w:p w14:paraId="06651917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F804A44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7ADF469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863496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29C5388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23D579B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56AEED" w14:textId="77777777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68176DE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767F5205" w14:textId="7FB9E209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192166BD" w14:textId="77777777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316F10B1" w14:textId="77777777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0CE01A57" w14:textId="77777777" w:rsidR="003E049A" w:rsidRPr="0020248D" w:rsidRDefault="003E049A" w:rsidP="00197E7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7A836E" w14:textId="0C5F2C63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A368EF5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17214C" w14:textId="77777777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0BEF2" w14:textId="446547B6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D7A154C" w14:textId="7C7CE88E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F8FADBF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6094782" w14:textId="5EF28ED0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D093F3D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6CBC80D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4A54E309" w14:textId="77777777" w:rsidTr="00A153D2">
        <w:tc>
          <w:tcPr>
            <w:tcW w:w="219" w:type="pct"/>
            <w:vMerge/>
            <w:shd w:val="clear" w:color="auto" w:fill="auto"/>
          </w:tcPr>
          <w:p w14:paraId="64103761" w14:textId="77777777" w:rsidR="003E049A" w:rsidRPr="0020248D" w:rsidRDefault="003E049A" w:rsidP="00197E7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D29766D" w14:textId="77777777" w:rsidR="003E049A" w:rsidRPr="0020248D" w:rsidRDefault="003E049A" w:rsidP="00197E7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AB12CE9" w14:textId="178A6E76" w:rsidR="003E049A" w:rsidRPr="0020248D" w:rsidRDefault="003E049A" w:rsidP="00197E72">
            <w:pPr>
              <w:autoSpaceDE/>
              <w:autoSpaceDN/>
              <w:contextualSpacing/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studi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kristalografi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serta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orientasi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ADFB3F7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307F6C8" w14:textId="77777777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3930748" w14:textId="77777777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B50F1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49D0C" w14:textId="626CC72E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studi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kristalografi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struktur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serta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orientasi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kristal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01B8EDC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4446F1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2626E28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28CFDE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9BB619A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49BFE47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F76BF83" w14:textId="77777777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99DD6A2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3D983E4" w14:textId="37400115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2D7662C3" w14:textId="77777777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31B7AE67" w14:textId="77777777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EAA7DE8" w14:textId="77777777" w:rsidR="003E049A" w:rsidRPr="0020248D" w:rsidRDefault="003E049A" w:rsidP="00197E7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A593F2" w14:textId="1DAD1AFB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4F0BFAA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2F5A43D" w14:textId="77777777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9AE1C" w14:textId="54AA9CF0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3096A65" w14:textId="305388DE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B439934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7B594B1C" w14:textId="0FB672C9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BA36E9A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7D6E67C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218CD306" w14:textId="77777777" w:rsidTr="00A153D2">
        <w:tc>
          <w:tcPr>
            <w:tcW w:w="219" w:type="pct"/>
            <w:vMerge w:val="restart"/>
            <w:shd w:val="clear" w:color="auto" w:fill="auto"/>
          </w:tcPr>
          <w:p w14:paraId="2D82ECF1" w14:textId="38C972CE" w:rsidR="003E049A" w:rsidRPr="0020248D" w:rsidRDefault="003E049A" w:rsidP="00197E7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8 - 9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17FCAA7" w14:textId="51D621D4" w:rsidR="003E049A" w:rsidRPr="0020248D" w:rsidRDefault="003E049A" w:rsidP="00197E7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12C8B0D8" w14:textId="0306E6C1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kegunaan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. 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pertambangan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metalurgi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keramik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38351966" w14:textId="76024E4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kegunaan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3E049A" w:rsidRPr="0020248D" w:rsidRDefault="003E049A" w:rsidP="00197E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B409D01" w14:textId="77777777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59468F42" w:rsidR="003E049A" w:rsidRPr="0020248D" w:rsidRDefault="003E049A" w:rsidP="00197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berdasarkan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kegunaan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sifat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fisiknya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3E049A" w:rsidRPr="0020248D" w:rsidRDefault="003E049A" w:rsidP="0019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3E049A" w:rsidRPr="0020248D" w:rsidRDefault="003E049A" w:rsidP="00197E7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3E049A" w:rsidRPr="0020248D" w:rsidRDefault="003E049A" w:rsidP="00197E72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3E049A" w:rsidRPr="0020248D" w:rsidRDefault="003E049A" w:rsidP="00197E7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3E049A" w:rsidRPr="0020248D" w:rsidRDefault="003E049A" w:rsidP="00197E7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3E049A" w:rsidRPr="0020248D" w:rsidRDefault="003E049A" w:rsidP="00197E7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4D4001F" w14:textId="77777777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3E049A" w:rsidRPr="0020248D" w:rsidRDefault="003E049A" w:rsidP="00197E7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3E049A" w:rsidRPr="0020248D" w:rsidRDefault="003E049A" w:rsidP="00197E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241F1E22" w14:textId="77777777" w:rsidTr="00A153D2">
        <w:tc>
          <w:tcPr>
            <w:tcW w:w="219" w:type="pct"/>
            <w:vMerge/>
            <w:shd w:val="clear" w:color="auto" w:fill="auto"/>
          </w:tcPr>
          <w:p w14:paraId="77032698" w14:textId="77777777" w:rsidR="003E049A" w:rsidRPr="0020248D" w:rsidRDefault="003E049A" w:rsidP="003E049A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4EEC9053" w14:textId="77777777" w:rsidR="003E049A" w:rsidRPr="0020248D" w:rsidRDefault="003E049A" w:rsidP="003E049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469AAC6" w14:textId="44E8F175" w:rsidR="003E049A" w:rsidRPr="0020248D" w:rsidRDefault="003E049A" w:rsidP="003E049A">
            <w:pPr>
              <w:rPr>
                <w:rFonts w:ascii="Calibri" w:hAnsi="Calibri" w:cs="Calibri"/>
                <w:sz w:val="22"/>
                <w:szCs w:val="22"/>
                <w:lang w:val="en-ID" w:eastAsia="en-ID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pertambangan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metalurgi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keramik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4C959FA" w14:textId="633EFB4E" w:rsidR="003E049A" w:rsidRPr="0020248D" w:rsidRDefault="003E049A" w:rsidP="003E0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penerapan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pertambangan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metalurgi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keramik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,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kimia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746AC11B" w14:textId="77777777" w:rsidR="003E049A" w:rsidRPr="0020248D" w:rsidRDefault="003E049A" w:rsidP="003E0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E7F251D" w14:textId="77777777" w:rsidR="003E049A" w:rsidRPr="0020248D" w:rsidRDefault="003E049A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EBFB090" w14:textId="77777777" w:rsidR="003E049A" w:rsidRPr="0020248D" w:rsidRDefault="003E049A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0AE554CA" w14:textId="77777777" w:rsidR="003E049A" w:rsidRPr="0020248D" w:rsidRDefault="003E049A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F28002" w14:textId="77777777" w:rsidR="003E049A" w:rsidRPr="0020248D" w:rsidRDefault="003E049A" w:rsidP="003E0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259029" w14:textId="77777777" w:rsidR="003E049A" w:rsidRPr="0020248D" w:rsidRDefault="003E049A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0186105" w14:textId="77777777" w:rsidR="003E049A" w:rsidRPr="0020248D" w:rsidRDefault="003E049A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124EB46B" w14:textId="77777777" w:rsidR="003E049A" w:rsidRPr="0020248D" w:rsidRDefault="003E049A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706C17CD" w14:textId="77777777" w:rsidR="003E049A" w:rsidRPr="0020248D" w:rsidRDefault="003E049A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DA16BE" w14:textId="77777777" w:rsidR="003E049A" w:rsidRPr="0020248D" w:rsidRDefault="003E049A" w:rsidP="003E049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2A78038" w14:textId="77777777" w:rsidR="003E049A" w:rsidRPr="0020248D" w:rsidRDefault="003E049A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EEEAE4C" w14:textId="77777777" w:rsidR="003E049A" w:rsidRPr="0020248D" w:rsidRDefault="003E049A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7B8DA2CF" w14:textId="05A17E2B" w:rsidR="003E049A" w:rsidRPr="0020248D" w:rsidRDefault="003E049A" w:rsidP="003E0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F71E1F5" w14:textId="77777777" w:rsidR="003E049A" w:rsidRPr="0020248D" w:rsidRDefault="003E049A" w:rsidP="003E049A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6EF63F87" w14:textId="77777777" w:rsidR="003E049A" w:rsidRPr="0020248D" w:rsidRDefault="003E049A" w:rsidP="003E049A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77F021D7" w14:textId="77777777" w:rsidR="003E049A" w:rsidRPr="0020248D" w:rsidRDefault="003E049A" w:rsidP="003E049A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ABDAFC" w14:textId="524F226D" w:rsidR="003E049A" w:rsidRPr="0020248D" w:rsidRDefault="003E049A" w:rsidP="003E049A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0E88A09" w14:textId="77777777" w:rsidR="003E049A" w:rsidRPr="0020248D" w:rsidRDefault="003E049A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34045E53" w14:textId="77777777" w:rsidR="003E049A" w:rsidRPr="0020248D" w:rsidRDefault="003E049A" w:rsidP="003E049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CABB8" w14:textId="26A374F0" w:rsidR="003E049A" w:rsidRPr="0020248D" w:rsidRDefault="003E049A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2549832" w14:textId="67C9EC68" w:rsidR="003E049A" w:rsidRPr="0020248D" w:rsidRDefault="003E049A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625F94CC" w14:textId="77777777" w:rsidR="003E049A" w:rsidRPr="0020248D" w:rsidRDefault="003E049A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7DC3FC3" w14:textId="487F4E16" w:rsidR="003E049A" w:rsidRPr="0020248D" w:rsidRDefault="003E049A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786D3AA" w14:textId="56E388F1" w:rsidR="003E049A" w:rsidRPr="0020248D" w:rsidRDefault="003E049A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A72E098" w14:textId="77777777" w:rsidR="003E049A" w:rsidRPr="0020248D" w:rsidRDefault="003E049A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363BCB5C" w14:textId="77777777" w:rsidTr="00A153D2">
        <w:trPr>
          <w:trHeight w:val="1991"/>
        </w:trPr>
        <w:tc>
          <w:tcPr>
            <w:tcW w:w="219" w:type="pct"/>
            <w:vMerge w:val="restart"/>
            <w:shd w:val="clear" w:color="auto" w:fill="auto"/>
          </w:tcPr>
          <w:p w14:paraId="32884CA5" w14:textId="20BA429E" w:rsidR="00C26F3D" w:rsidRPr="0020248D" w:rsidRDefault="00C26F3D" w:rsidP="003E049A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10 - 11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1F4DF9C8" w14:textId="337C23F1" w:rsidR="00C26F3D" w:rsidRPr="0020248D" w:rsidRDefault="00C26F3D" w:rsidP="003E049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[Sub-CPMK-5]</w:t>
            </w:r>
          </w:p>
          <w:p w14:paraId="31F12A03" w14:textId="07F71F1C" w:rsidR="00C26F3D" w:rsidRPr="0020248D" w:rsidRDefault="00C26F3D" w:rsidP="003E04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menentukan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mineral. 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optimisasi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0BE5874A" w14:textId="55665CC0" w:rsidR="00C26F3D" w:rsidRPr="0020248D" w:rsidRDefault="00C26F3D" w:rsidP="003E049A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menentukan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mineral.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C26F3D" w:rsidRPr="0020248D" w:rsidRDefault="00C26F3D" w:rsidP="003E0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C26F3D" w:rsidRPr="0020248D" w:rsidRDefault="00C26F3D" w:rsidP="003E04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4B757C8" w14:textId="77777777" w:rsidR="00C26F3D" w:rsidRPr="0020248D" w:rsidRDefault="00C26F3D" w:rsidP="003E04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C26F3D" w:rsidRPr="0020248D" w:rsidRDefault="00C26F3D" w:rsidP="003E0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3720DFB7" w:rsidR="00C26F3D" w:rsidRPr="0020248D" w:rsidRDefault="00C26F3D" w:rsidP="003E04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menentukan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komposisi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kualitas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mineral.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C26F3D" w:rsidRPr="0020248D" w:rsidRDefault="00C26F3D" w:rsidP="003E0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C26F3D" w:rsidRPr="0020248D" w:rsidRDefault="00C26F3D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C26F3D" w:rsidRPr="0020248D" w:rsidRDefault="00C26F3D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C26F3D" w:rsidRPr="0020248D" w:rsidRDefault="00C26F3D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C26F3D" w:rsidRPr="0020248D" w:rsidRDefault="00C26F3D" w:rsidP="003E0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C26F3D" w:rsidRPr="0020248D" w:rsidRDefault="00C26F3D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C26F3D" w:rsidRPr="0020248D" w:rsidRDefault="00C26F3D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C26F3D" w:rsidRPr="0020248D" w:rsidRDefault="00C26F3D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C26F3D" w:rsidRPr="0020248D" w:rsidRDefault="00C26F3D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C26F3D" w:rsidRPr="0020248D" w:rsidRDefault="00C26F3D" w:rsidP="003E049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C26F3D" w:rsidRPr="0020248D" w:rsidRDefault="00C26F3D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C26F3D" w:rsidRPr="0020248D" w:rsidRDefault="00C26F3D" w:rsidP="003E049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C26F3D" w:rsidRPr="0020248D" w:rsidRDefault="00C26F3D" w:rsidP="003E04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C26F3D" w:rsidRPr="0020248D" w:rsidRDefault="00C26F3D" w:rsidP="003E049A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C26F3D" w:rsidRPr="0020248D" w:rsidRDefault="00C26F3D" w:rsidP="003E049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C26F3D" w:rsidRPr="0020248D" w:rsidRDefault="00C26F3D" w:rsidP="003E049A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C26F3D" w:rsidRPr="0020248D" w:rsidRDefault="00C26F3D" w:rsidP="003E049A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C26F3D" w:rsidRPr="0020248D" w:rsidRDefault="00C26F3D" w:rsidP="003E049A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C26F3D" w:rsidRPr="0020248D" w:rsidRDefault="00C26F3D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C26F3D" w:rsidRPr="0020248D" w:rsidRDefault="00C26F3D" w:rsidP="003E049A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C26F3D" w:rsidRPr="0020248D" w:rsidRDefault="00C26F3D" w:rsidP="003E049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C26F3D" w:rsidRPr="0020248D" w:rsidRDefault="00C26F3D" w:rsidP="003E049A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C26F3D" w:rsidRPr="0020248D" w:rsidRDefault="00C26F3D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C26F3D" w:rsidRPr="0020248D" w:rsidRDefault="00C26F3D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C26F3D" w:rsidRPr="0020248D" w:rsidRDefault="00C26F3D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C26F3D" w:rsidRPr="0020248D" w:rsidRDefault="00C26F3D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C26F3D" w:rsidRPr="0020248D" w:rsidRDefault="00C26F3D" w:rsidP="003E04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11B5D085" w14:textId="77777777" w:rsidTr="00A153D2">
        <w:trPr>
          <w:trHeight w:val="1991"/>
        </w:trPr>
        <w:tc>
          <w:tcPr>
            <w:tcW w:w="219" w:type="pct"/>
            <w:vMerge/>
            <w:shd w:val="clear" w:color="auto" w:fill="auto"/>
          </w:tcPr>
          <w:p w14:paraId="34480F18" w14:textId="77777777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4B77D4C6" w14:textId="77777777" w:rsidR="00C26F3D" w:rsidRPr="0020248D" w:rsidRDefault="00C26F3D" w:rsidP="00C26F3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2A8D97" w14:textId="3D824FD2" w:rsidR="00C26F3D" w:rsidRPr="0020248D" w:rsidRDefault="00C26F3D" w:rsidP="00C26F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optimisasi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2E86B5A5" w14:textId="5AE6849A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perencanaan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optimisasi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proses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produksi</w:t>
            </w:r>
            <w:proofErr w:type="spellEnd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 xml:space="preserve"> mineral </w:t>
            </w:r>
            <w:proofErr w:type="spellStart"/>
            <w:r w:rsidRPr="0020248D">
              <w:rPr>
                <w:rFonts w:ascii="Calibri" w:hAnsi="Calibri" w:cs="Calibri"/>
                <w:sz w:val="22"/>
                <w:szCs w:val="22"/>
                <w:lang w:val="en-ID" w:eastAsia="en-ID"/>
              </w:rPr>
              <w:t>industri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89EEEB8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38F62A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848839E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0EE46DA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020D5D1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B76461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492B294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AD9D3B2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19B3E23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ABA2E5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029537C3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188DE07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6ABA7022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D6CC509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0F341FA" w14:textId="20CFA75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59536981" w14:textId="7777777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70035CD7" w14:textId="7777777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DA249" w14:textId="77777777" w:rsidR="00C26F3D" w:rsidRPr="0020248D" w:rsidRDefault="00C26F3D" w:rsidP="00C26F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36CECB" w14:textId="42179FDD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F5CB6DB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2DFB3AB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7F35A" w14:textId="1AFC853C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A2F8C1C" w14:textId="649007AA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D1F108D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7BCAA6CB" w14:textId="0482FFCB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86DB514" w14:textId="309BCBF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3C89982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C26F3D" w:rsidRPr="0020248D" w:rsidRDefault="00C26F3D" w:rsidP="00C26F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C26F3D" w:rsidRPr="0020248D" w:rsidRDefault="00C26F3D" w:rsidP="00C26F3D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20248D">
              <w:rPr>
                <w:rStyle w:val="fontstyle01"/>
                <w:color w:val="auto"/>
              </w:rPr>
              <w:t>-</w:t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C26F3D" w:rsidRPr="0020248D" w:rsidRDefault="00C26F3D" w:rsidP="00C26F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2BA95665" w:rsidR="00C26F3D" w:rsidRPr="0020248D" w:rsidRDefault="00C26F3D" w:rsidP="00C26F3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[Sub-CPMK-6]</w:t>
            </w:r>
          </w:p>
          <w:p w14:paraId="0EB2353C" w14:textId="43909073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mengolah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32" w:type="pct"/>
            <w:shd w:val="clear" w:color="auto" w:fill="auto"/>
          </w:tcPr>
          <w:p w14:paraId="65B0F2DF" w14:textId="265DB9CF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, 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C26F3D" w:rsidRPr="0020248D" w:rsidRDefault="00C26F3D" w:rsidP="00C26F3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2024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20248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2024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2024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GCDKit</w:t>
            </w:r>
            <w:proofErr w:type="spellEnd"/>
            <w:r w:rsidRPr="002024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 w:rsidRPr="0020248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Stanford Geostatistical Modeling Software</w:t>
            </w:r>
            <w:r w:rsidRPr="002024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2024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SGeMS</w:t>
            </w:r>
            <w:proofErr w:type="spellEnd"/>
            <w:r w:rsidRPr="002024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2024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danGstat</w:t>
            </w:r>
            <w:proofErr w:type="spellEnd"/>
          </w:p>
          <w:p w14:paraId="30B2CA53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7F687F58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semi-variogram dan varriogram, serta menginterpretasi data </w:t>
            </w: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sampling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data bor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C26F3D" w:rsidRPr="0020248D" w:rsidRDefault="00C26F3D" w:rsidP="00C26F3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175E1905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, 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semi-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C26F3D" w:rsidRPr="0020248D" w:rsidRDefault="00C26F3D" w:rsidP="00C26F3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3056723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menginterpretasi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hasil sampling dan pengeboran dalam bentuk statistik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77777777" w:rsidR="00C26F3D" w:rsidRPr="0020248D" w:rsidRDefault="00C26F3D" w:rsidP="00C26F3D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[Sub-CPMK-7]</w:t>
            </w:r>
          </w:p>
          <w:p w14:paraId="36C10F38" w14:textId="1C1592E9" w:rsidR="00C26F3D" w:rsidRPr="0020248D" w:rsidRDefault="00C26F3D" w:rsidP="00C26F3D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data geostatistik dan menginterpretasi data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32" w:type="pct"/>
            <w:shd w:val="clear" w:color="auto" w:fill="auto"/>
          </w:tcPr>
          <w:p w14:paraId="2771984F" w14:textId="456ABCD7" w:rsidR="00C26F3D" w:rsidRPr="0020248D" w:rsidRDefault="00C26F3D" w:rsidP="00C26F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5B4F6FA8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mengenali IDW &amp;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C26F3D" w:rsidRPr="0020248D" w:rsidRDefault="00C26F3D" w:rsidP="00C26F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C26F3D" w:rsidRPr="0020248D" w:rsidRDefault="00C26F3D" w:rsidP="00C26F3D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192DA1EF" w:rsidR="00C26F3D" w:rsidRPr="0020248D" w:rsidRDefault="00C26F3D" w:rsidP="00C26F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16FABC50" w:rsidR="00C26F3D" w:rsidRPr="0020248D" w:rsidRDefault="00C26F3D" w:rsidP="00C26F3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univariat dan menginterpretasi data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C26F3D" w:rsidRPr="0020248D" w:rsidRDefault="00C26F3D" w:rsidP="00C26F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5F998A8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[Sub-CPMK-8]</w:t>
            </w:r>
          </w:p>
          <w:p w14:paraId="31B77528" w14:textId="2F4C8B01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701B53D" w:rsidR="00C26F3D" w:rsidRPr="0020248D" w:rsidRDefault="00C26F3D" w:rsidP="00C26F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48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database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20248D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 xml:space="preserve">untuk mengestimasi 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cadangan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0C01C5B6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20248D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20248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pada endapan bijih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C26F3D" w:rsidRPr="0020248D" w:rsidRDefault="00C26F3D" w:rsidP="00C26F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0248D" w:rsidRPr="0020248D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C26F3D" w:rsidRPr="0020248D" w:rsidRDefault="00C26F3D" w:rsidP="00C26F3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Non 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57B26532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cadangan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regular pada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bijih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C26F3D" w:rsidRPr="0020248D" w:rsidRDefault="00C26F3D" w:rsidP="00C26F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C26F3D" w:rsidRPr="0020248D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C26F3D" w:rsidRPr="0020248D" w:rsidRDefault="00C26F3D" w:rsidP="00C26F3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C26F3D" w:rsidRPr="0020248D" w:rsidRDefault="00C26F3D" w:rsidP="00C26F3D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20248D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C26F3D" w:rsidRPr="0020248D" w:rsidRDefault="00C26F3D" w:rsidP="00C26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C26F3D" w:rsidRPr="0020248D" w:rsidRDefault="00C26F3D" w:rsidP="00C26F3D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C26F3D" w:rsidRPr="0020248D" w:rsidRDefault="00C26F3D" w:rsidP="00C26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2024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C26F3D" w:rsidRPr="0020248D" w:rsidRDefault="00C26F3D" w:rsidP="00C26F3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0248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2024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20248D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C26F3D" w:rsidRPr="0020248D" w:rsidRDefault="00C26F3D" w:rsidP="00C26F3D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lima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C26F3D" w:rsidRPr="0020248D" w:rsidRDefault="00C26F3D" w:rsidP="00C26F3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C26F3D" w:rsidRPr="0020248D" w:rsidRDefault="00C26F3D" w:rsidP="00C26F3D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C26F3D" w:rsidRPr="0020248D" w:rsidRDefault="00C26F3D" w:rsidP="00C26F3D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20248D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202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C26F3D" w:rsidRPr="0020248D" w:rsidRDefault="00C26F3D" w:rsidP="00C26F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20248D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20248D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20248D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20248D" w:rsidSect="005E467A"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20248D">
        <w:rPr>
          <w:rFonts w:asciiTheme="minorHAnsi" w:hAnsiTheme="minorHAnsi" w:cstheme="minorHAnsi"/>
          <w:b/>
          <w:bCs/>
          <w:sz w:val="24"/>
          <w:szCs w:val="24"/>
        </w:rPr>
        <w:t xml:space="preserve">Rubrik </w:t>
      </w:r>
      <w:proofErr w:type="spellStart"/>
      <w:r w:rsidRPr="0020248D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20248D" w:rsidRPr="0020248D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20248D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20248D" w:rsidRPr="0020248D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20248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20248D" w:rsidRPr="0020248D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20248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20248D" w:rsidRPr="0020248D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20248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20248D" w:rsidRPr="0020248D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20248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20248D" w:rsidRPr="0020248D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20248D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48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20248D" w:rsidRPr="0020248D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20248D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248D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248D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248D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248D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20248D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248D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20248D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20248D">
        <w:rPr>
          <w:noProof/>
        </w:rPr>
        <w:drawing>
          <wp:inline distT="0" distB="0" distL="0" distR="0" wp14:anchorId="5649A183" wp14:editId="65F95444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153D2" w:rsidRPr="0020248D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0239" w14:textId="77777777" w:rsidR="00837E94" w:rsidRDefault="00837E94">
      <w:r>
        <w:separator/>
      </w:r>
    </w:p>
  </w:endnote>
  <w:endnote w:type="continuationSeparator" w:id="0">
    <w:p w14:paraId="398F1B41" w14:textId="77777777" w:rsidR="00837E94" w:rsidRDefault="0083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A007" w14:textId="77777777" w:rsidR="00837E94" w:rsidRDefault="00837E94">
      <w:r>
        <w:separator/>
      </w:r>
    </w:p>
  </w:footnote>
  <w:footnote w:type="continuationSeparator" w:id="0">
    <w:p w14:paraId="5A27A0CA" w14:textId="77777777" w:rsidR="00837E94" w:rsidRDefault="0083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B19"/>
    <w:multiLevelType w:val="multilevel"/>
    <w:tmpl w:val="3BF6D6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835"/>
    <w:multiLevelType w:val="multilevel"/>
    <w:tmpl w:val="A4CE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7B50"/>
    <w:multiLevelType w:val="multilevel"/>
    <w:tmpl w:val="682E4E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3D7E"/>
    <w:multiLevelType w:val="multilevel"/>
    <w:tmpl w:val="EDDA7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E2E31"/>
    <w:multiLevelType w:val="multilevel"/>
    <w:tmpl w:val="971A3B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E23CB"/>
    <w:multiLevelType w:val="multilevel"/>
    <w:tmpl w:val="1E0C30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95612">
    <w:abstractNumId w:val="5"/>
  </w:num>
  <w:num w:numId="2" w16cid:durableId="74010794">
    <w:abstractNumId w:val="8"/>
  </w:num>
  <w:num w:numId="3" w16cid:durableId="2047681053">
    <w:abstractNumId w:val="0"/>
  </w:num>
  <w:num w:numId="4" w16cid:durableId="1654021421">
    <w:abstractNumId w:val="3"/>
  </w:num>
  <w:num w:numId="5" w16cid:durableId="697705705">
    <w:abstractNumId w:val="2"/>
  </w:num>
  <w:num w:numId="6" w16cid:durableId="816604065">
    <w:abstractNumId w:val="1"/>
  </w:num>
  <w:num w:numId="7" w16cid:durableId="2022779014">
    <w:abstractNumId w:val="4"/>
  </w:num>
  <w:num w:numId="8" w16cid:durableId="1523544630">
    <w:abstractNumId w:val="6"/>
  </w:num>
  <w:num w:numId="9" w16cid:durableId="453522072">
    <w:abstractNumId w:val="7"/>
  </w:num>
  <w:num w:numId="10" w16cid:durableId="47549184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97E72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21BE"/>
    <w:rsid w:val="001F3A78"/>
    <w:rsid w:val="001F4777"/>
    <w:rsid w:val="001F4E5E"/>
    <w:rsid w:val="001F4F70"/>
    <w:rsid w:val="001F79BD"/>
    <w:rsid w:val="0020173D"/>
    <w:rsid w:val="0020248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87961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8A2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01C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0F91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83"/>
    <w:rsid w:val="003D33D2"/>
    <w:rsid w:val="003D403B"/>
    <w:rsid w:val="003D65DA"/>
    <w:rsid w:val="003E0471"/>
    <w:rsid w:val="003E049A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9F4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2F06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1E0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114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1742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A81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37E94"/>
    <w:rsid w:val="008403CE"/>
    <w:rsid w:val="00840A1A"/>
    <w:rsid w:val="008453A4"/>
    <w:rsid w:val="00846CBE"/>
    <w:rsid w:val="008478AB"/>
    <w:rsid w:val="00847B66"/>
    <w:rsid w:val="008506C9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A71E3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044F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91099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632EA"/>
    <w:rsid w:val="00A639B8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DC6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26F3D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9C9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BC7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911metallurgist.com/blog/exploration-geology-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mmi.org/new-events/wmmi-lecture-series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Mineral Industri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16149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14</cp:revision>
  <cp:lastPrinted>2000-08-06T21:38:00Z</cp:lastPrinted>
  <dcterms:created xsi:type="dcterms:W3CDTF">2023-06-02T12:43:00Z</dcterms:created>
  <dcterms:modified xsi:type="dcterms:W3CDTF">2023-06-24T03:39:00Z</dcterms:modified>
  <cp:category>Kurikulum;Document;Draft</cp:category>
  <cp:contentStatus>RPS Mata Kuliah</cp:contentStatus>
</cp:coreProperties>
</file>